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1"/>
          <w:szCs w:val="21"/>
          <w:lang w:val="en-US" w:eastAsia="zh-CN"/>
        </w:rPr>
        <w:t>附件1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楚雄师范学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院2021年高层次人才招聘岗位条件及学科专业要求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3"/>
        <w:gridCol w:w="1956"/>
        <w:gridCol w:w="1547"/>
        <w:gridCol w:w="563"/>
        <w:gridCol w:w="844"/>
        <w:gridCol w:w="844"/>
        <w:gridCol w:w="4787"/>
        <w:gridCol w:w="84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序号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需求部门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招聘岗位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人数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学历要求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学位要求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w w:val="90"/>
                <w:kern w:val="0"/>
                <w:szCs w:val="21"/>
              </w:rPr>
              <w:t>需求学科(专业)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联系人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w w:val="9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1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马克思主义学院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3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马克思主义理论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徐老师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"mailto:ysxxgh@cxtc.edu.cn"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ysxxgh@cxtc.edu.cn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2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教育学院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6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课程与教学论（语文、数学）、教育学、心理学</w:t>
            </w:r>
          </w:p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艺术学（音乐学、美术学）、民族学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尹老师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"mailto:ysqing@cxtc.edu.cn"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ysqing@cxtc.edu.cn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3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语言文化学院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 w:themeColor="text1"/>
                <w:w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w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中国语言文学、英语外语教学、美术学(书法方向)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马老师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mjr</w:t>
            </w:r>
            <w:r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@cxtc.edu.cn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4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数学与计算机科学学院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5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课程与教学论（数学）、计算机科学与技术</w:t>
            </w:r>
          </w:p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数学、统计学、软件工程、网络空间安全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李老师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"mailto:liyunx@cxtc.edu.cn"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liyunx@cxtc.edu.cn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5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物理与电子科学学院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物理学、光学工程、电气工程、控制科学与工程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能源动力、电子科学与技术、信息与通信工程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自老师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"mailto:zxf@cxtc.edu.cn"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zxf@cxtc.edu.cn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6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资源环境与化学学院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课程教学论（化学）、化学、轻工技术与工程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食品科学与工程、风景园林学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徐老师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"mailto:chtown@cxtc.edu.cn"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chtown@cxtc.edu.cn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3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课程与教学论（地理）、地理学、建筑学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测绘科学与技术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席老师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"mailto:xwj@cxtc.edu.cn"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xwj@cxtc.edu.cn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7</w:t>
            </w:r>
          </w:p>
        </w:tc>
        <w:tc>
          <w:tcPr>
            <w:tcW w:w="69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管理与经济学院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3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理论经济学、应用经济学、工商管理、公共管理</w:t>
            </w:r>
          </w:p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社会学、政治学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李老师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"mailto:lgp@cxtc.edu.cn"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lgp@cxtc.edu.cn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8</w:t>
            </w:r>
          </w:p>
        </w:tc>
        <w:tc>
          <w:tcPr>
            <w:tcW w:w="69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体育与健康学院</w:t>
            </w:r>
          </w:p>
        </w:tc>
        <w:tc>
          <w:tcPr>
            <w:tcW w:w="552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体育人文社会学、体育教育训练学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关老师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"mailto:gh@cxtc.edu.cn"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gh@cxtc.edu.cn</w:t>
            </w: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9</w:t>
            </w:r>
          </w:p>
        </w:tc>
        <w:tc>
          <w:tcPr>
            <w:tcW w:w="69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美术与艺术设计学院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color w:val="000000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w w:val="90"/>
                <w:szCs w:val="21"/>
              </w:rPr>
              <w:t>设计艺术学、艺术学、美术学、艺术学理论、设计学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王老师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"mailto:wjc200058@cxtc.edu.cn"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spacing w:val="-14"/>
                <w:w w:val="90"/>
                <w:kern w:val="0"/>
                <w:szCs w:val="21"/>
              </w:rPr>
              <w:t>wjc200058@cxtc.edu.cn</w:t>
            </w:r>
            <w:r>
              <w:rPr>
                <w:rFonts w:hint="eastAsia" w:ascii="微软雅黑" w:hAnsi="微软雅黑" w:eastAsia="微软雅黑" w:cs="宋体"/>
                <w:color w:val="000000"/>
                <w:spacing w:val="-14"/>
                <w:w w:val="9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76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10</w:t>
            </w:r>
          </w:p>
        </w:tc>
        <w:tc>
          <w:tcPr>
            <w:tcW w:w="698" w:type="pct"/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科学技术研究院</w:t>
            </w:r>
          </w:p>
        </w:tc>
        <w:tc>
          <w:tcPr>
            <w:tcW w:w="55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专业技术岗位</w:t>
            </w:r>
          </w:p>
        </w:tc>
        <w:tc>
          <w:tcPr>
            <w:tcW w:w="2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6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研究生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博士</w:t>
            </w:r>
          </w:p>
        </w:tc>
        <w:tc>
          <w:tcPr>
            <w:tcW w:w="170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w w:val="90"/>
                <w:szCs w:val="21"/>
              </w:rPr>
            </w:pPr>
            <w:r>
              <w:rPr>
                <w:rFonts w:hint="eastAsia" w:ascii="微软雅黑" w:hAnsi="微软雅黑" w:eastAsia="微软雅黑"/>
                <w:w w:val="90"/>
                <w:szCs w:val="21"/>
              </w:rPr>
              <w:t>与学校学科专业相关、服务地方产业需要、科研能力突出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w w:val="90"/>
                <w:kern w:val="0"/>
                <w:szCs w:val="21"/>
              </w:rPr>
              <w:t>王老师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wzhg@cxtc.edu.cn&gt;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4662"/>
    <w:rsid w:val="585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2021-03-22T00:49:00Z</dcterms:created>
  <dc:creator>DELL</dc:creator>
  <cp:lastModifiedBy>小鱼</cp:lastModifiedBy>
  <dcterms:modified xsi:type="dcterms:W3CDTF">2021-03-22T01:20:09Z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