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35413">
      <w:pPr>
        <w:pStyle w:val="4"/>
        <w:widowControl/>
        <w:adjustRightInd w:val="0"/>
        <w:snapToGrid w:val="0"/>
        <w:spacing w:before="100" w:beforeAutospacing="0" w:after="100" w:afterAutospacing="0" w:line="600" w:lineRule="exact"/>
        <w:ind w:left="559" w:leftChars="266" w:firstLine="643" w:firstLineChars="200"/>
        <w:jc w:val="center"/>
        <w:rPr>
          <w:rFonts w:hint="eastAsia" w:ascii="宋体" w:hAnsi="宋体" w:eastAsia="宋体" w:cs="宋体"/>
          <w:b/>
          <w:bCs/>
          <w:color w:val="000000"/>
          <w:sz w:val="32"/>
          <w:szCs w:val="32"/>
          <w:shd w:val="clear" w:color="auto" w:fill="FFFFFF"/>
        </w:rPr>
      </w:pPr>
      <w:r>
        <w:rPr>
          <w:rFonts w:hint="eastAsia" w:ascii="宋体" w:hAnsi="宋体" w:eastAsia="宋体" w:cs="宋体"/>
          <w:b/>
          <w:bCs/>
          <w:color w:val="000000"/>
          <w:sz w:val="32"/>
          <w:szCs w:val="32"/>
          <w:shd w:val="clear" w:color="auto" w:fill="FFFFFF"/>
        </w:rPr>
        <w:t>湖南工艺美术职业学院202</w:t>
      </w:r>
      <w:r>
        <w:rPr>
          <w:rFonts w:hint="eastAsia" w:ascii="宋体" w:hAnsi="宋体" w:eastAsia="宋体" w:cs="宋体"/>
          <w:b/>
          <w:bCs/>
          <w:color w:val="000000"/>
          <w:sz w:val="32"/>
          <w:szCs w:val="32"/>
          <w:shd w:val="clear" w:color="auto" w:fill="FFFFFF"/>
          <w:lang w:val="en-US" w:eastAsia="zh-CN"/>
        </w:rPr>
        <w:t>5</w:t>
      </w:r>
      <w:r>
        <w:rPr>
          <w:rFonts w:hint="eastAsia" w:ascii="宋体" w:hAnsi="宋体" w:eastAsia="宋体" w:cs="宋体"/>
          <w:b/>
          <w:bCs/>
          <w:color w:val="000000"/>
          <w:sz w:val="32"/>
          <w:szCs w:val="32"/>
          <w:shd w:val="clear" w:color="auto" w:fill="FFFFFF"/>
        </w:rPr>
        <w:t>年</w:t>
      </w:r>
      <w:r>
        <w:rPr>
          <w:rFonts w:hint="eastAsia" w:ascii="宋体" w:hAnsi="宋体" w:eastAsia="宋体" w:cs="宋体"/>
          <w:b/>
          <w:bCs/>
          <w:color w:val="000000"/>
          <w:sz w:val="32"/>
          <w:szCs w:val="32"/>
          <w:shd w:val="clear" w:color="auto" w:fill="FFFFFF"/>
          <w:lang w:eastAsia="zh-CN"/>
        </w:rPr>
        <w:t>博士学位</w:t>
      </w:r>
      <w:r>
        <w:rPr>
          <w:rFonts w:hint="eastAsia" w:ascii="宋体" w:hAnsi="宋体" w:eastAsia="宋体" w:cs="宋体"/>
          <w:b/>
          <w:bCs/>
          <w:color w:val="000000"/>
          <w:sz w:val="32"/>
          <w:szCs w:val="32"/>
          <w:shd w:val="clear" w:color="auto" w:fill="FFFFFF"/>
        </w:rPr>
        <w:t>人才引进相关待遇</w:t>
      </w:r>
    </w:p>
    <w:p w14:paraId="3AAF5F18">
      <w:pPr>
        <w:pStyle w:val="4"/>
        <w:widowControl/>
        <w:adjustRightInd w:val="0"/>
        <w:snapToGrid w:val="0"/>
        <w:spacing w:before="100" w:beforeAutospacing="0" w:after="100" w:afterAutospacing="0" w:line="600" w:lineRule="exact"/>
        <w:ind w:left="559" w:leftChars="266" w:firstLine="560" w:firstLineChars="20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20</w:t>
      </w:r>
      <w:r>
        <w:rPr>
          <w:rFonts w:hint="eastAsia" w:ascii="宋体" w:hAnsi="宋体" w:eastAsia="宋体" w:cs="宋体"/>
          <w:color w:val="000000"/>
          <w:sz w:val="28"/>
          <w:szCs w:val="28"/>
          <w:shd w:val="clear" w:color="auto" w:fill="FFFFFF"/>
          <w:lang w:val="en-US" w:eastAsia="zh-CN"/>
        </w:rPr>
        <w:t>25</w:t>
      </w:r>
      <w:r>
        <w:rPr>
          <w:rFonts w:hint="eastAsia" w:ascii="宋体" w:hAnsi="宋体" w:eastAsia="宋体" w:cs="宋体"/>
          <w:color w:val="000000"/>
          <w:sz w:val="28"/>
          <w:szCs w:val="28"/>
          <w:shd w:val="clear" w:color="auto" w:fill="FFFFFF"/>
        </w:rPr>
        <w:t>年学校高层次</w:t>
      </w:r>
      <w:r>
        <w:rPr>
          <w:rFonts w:hint="eastAsia" w:ascii="宋体" w:hAnsi="宋体" w:eastAsia="宋体" w:cs="宋体"/>
          <w:color w:val="000000"/>
          <w:sz w:val="28"/>
          <w:szCs w:val="28"/>
          <w:shd w:val="clear" w:color="auto" w:fill="FFFFFF"/>
          <w:lang w:eastAsia="zh-CN"/>
        </w:rPr>
        <w:t>高技能</w:t>
      </w:r>
      <w:r>
        <w:rPr>
          <w:rFonts w:hint="eastAsia" w:ascii="宋体" w:hAnsi="宋体" w:eastAsia="宋体" w:cs="宋体"/>
          <w:color w:val="000000"/>
          <w:sz w:val="28"/>
          <w:szCs w:val="28"/>
          <w:shd w:val="clear" w:color="auto" w:fill="FFFFFF"/>
        </w:rPr>
        <w:t>人才引进实行“一事一议”，引进的博士享受下列相关待遇，并按就高原则执行，引进的其他高层次人才不享受下列相关待遇。博士引进相关待遇具体如下：</w:t>
      </w:r>
    </w:p>
    <w:tbl>
      <w:tblPr>
        <w:tblStyle w:val="5"/>
        <w:tblW w:w="13325" w:type="dxa"/>
        <w:jc w:val="center"/>
        <w:tblLayout w:type="autofit"/>
        <w:tblCellMar>
          <w:top w:w="0" w:type="dxa"/>
          <w:left w:w="0" w:type="dxa"/>
          <w:bottom w:w="0" w:type="dxa"/>
          <w:right w:w="0" w:type="dxa"/>
        </w:tblCellMar>
      </w:tblPr>
      <w:tblGrid>
        <w:gridCol w:w="1244"/>
        <w:gridCol w:w="1275"/>
        <w:gridCol w:w="1276"/>
        <w:gridCol w:w="1276"/>
        <w:gridCol w:w="1410"/>
        <w:gridCol w:w="1283"/>
        <w:gridCol w:w="5561"/>
      </w:tblGrid>
      <w:tr w14:paraId="65A5A430">
        <w:tblPrEx>
          <w:tblCellMar>
            <w:top w:w="0" w:type="dxa"/>
            <w:left w:w="0" w:type="dxa"/>
            <w:bottom w:w="0" w:type="dxa"/>
            <w:right w:w="0" w:type="dxa"/>
          </w:tblCellMar>
        </w:tblPrEx>
        <w:trPr>
          <w:trHeight w:val="754" w:hRule="atLeast"/>
          <w:jc w:val="center"/>
        </w:trPr>
        <w:tc>
          <w:tcPr>
            <w:tcW w:w="3795" w:type="dxa"/>
            <w:gridSpan w:val="3"/>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14:paraId="50FBDA29">
            <w:pPr>
              <w:widowControl/>
              <w:spacing w:line="400" w:lineRule="atLeast"/>
              <w:jc w:val="center"/>
              <w:rPr>
                <w:rFonts w:asciiTheme="minorEastAsia" w:hAnsiTheme="minorEastAsia"/>
                <w:szCs w:val="21"/>
              </w:rPr>
            </w:pPr>
            <w:r>
              <w:rPr>
                <w:rFonts w:hint="eastAsia" w:asciiTheme="minorEastAsia" w:hAnsiTheme="minorEastAsia"/>
                <w:szCs w:val="21"/>
              </w:rPr>
              <w:t>安家费（万元）</w:t>
            </w:r>
          </w:p>
        </w:tc>
        <w:tc>
          <w:tcPr>
            <w:tcW w:w="3969"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76ADAE5">
            <w:pPr>
              <w:widowControl/>
              <w:spacing w:line="400" w:lineRule="atLeast"/>
              <w:jc w:val="center"/>
              <w:rPr>
                <w:rFonts w:asciiTheme="minorEastAsia" w:hAnsiTheme="minorEastAsia"/>
                <w:szCs w:val="21"/>
              </w:rPr>
            </w:pPr>
            <w:r>
              <w:rPr>
                <w:rFonts w:hint="eastAsia" w:asciiTheme="minorEastAsia" w:hAnsiTheme="minorEastAsia"/>
                <w:szCs w:val="21"/>
              </w:rPr>
              <w:t>科研经费（万元）</w:t>
            </w:r>
          </w:p>
        </w:tc>
        <w:tc>
          <w:tcPr>
            <w:tcW w:w="556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0D41439">
            <w:pPr>
              <w:widowControl/>
              <w:spacing w:line="400" w:lineRule="atLeast"/>
              <w:jc w:val="center"/>
              <w:rPr>
                <w:rFonts w:ascii="Calibri" w:hAnsi="Calibri" w:eastAsia="宋体" w:cs="宋体"/>
                <w:kern w:val="0"/>
                <w:sz w:val="24"/>
              </w:rPr>
            </w:pPr>
            <w:r>
              <w:rPr>
                <w:rFonts w:hint="eastAsia" w:asciiTheme="minorEastAsia" w:hAnsiTheme="minorEastAsia"/>
                <w:szCs w:val="21"/>
              </w:rPr>
              <w:t>其它</w:t>
            </w:r>
          </w:p>
        </w:tc>
      </w:tr>
      <w:tr w14:paraId="7BC9AB8E">
        <w:tblPrEx>
          <w:tblCellMar>
            <w:top w:w="0" w:type="dxa"/>
            <w:left w:w="0" w:type="dxa"/>
            <w:bottom w:w="0" w:type="dxa"/>
            <w:right w:w="0" w:type="dxa"/>
          </w:tblCellMar>
        </w:tblPrEx>
        <w:trPr>
          <w:trHeight w:val="687" w:hRule="atLeast"/>
          <w:jc w:val="center"/>
        </w:trPr>
        <w:tc>
          <w:tcPr>
            <w:tcW w:w="1244" w:type="dxa"/>
            <w:tcBorders>
              <w:top w:val="single" w:color="auto" w:sz="4" w:space="0"/>
              <w:left w:val="single" w:color="auto" w:sz="8" w:space="0"/>
              <w:bottom w:val="single" w:color="auto" w:sz="8" w:space="0"/>
              <w:right w:val="single" w:color="auto" w:sz="4" w:space="0"/>
            </w:tcBorders>
            <w:vAlign w:val="center"/>
          </w:tcPr>
          <w:p w14:paraId="3986EA0F">
            <w:pPr>
              <w:jc w:val="center"/>
              <w:rPr>
                <w:rFonts w:asciiTheme="minorEastAsia" w:hAnsiTheme="minorEastAsia"/>
                <w:szCs w:val="21"/>
              </w:rPr>
            </w:pPr>
            <w:r>
              <w:rPr>
                <w:rFonts w:hint="eastAsia" w:asciiTheme="minorEastAsia" w:hAnsiTheme="minorEastAsia"/>
                <w:szCs w:val="21"/>
              </w:rPr>
              <w:t>设计类、</w:t>
            </w:r>
          </w:p>
          <w:p w14:paraId="33DD2201">
            <w:pPr>
              <w:jc w:val="center"/>
              <w:rPr>
                <w:rFonts w:asciiTheme="minorEastAsia" w:hAnsiTheme="minorEastAsia"/>
                <w:szCs w:val="21"/>
              </w:rPr>
            </w:pPr>
            <w:r>
              <w:rPr>
                <w:rFonts w:hint="eastAsia" w:asciiTheme="minorEastAsia" w:hAnsiTheme="minorEastAsia"/>
                <w:szCs w:val="21"/>
              </w:rPr>
              <w:t>美术类</w:t>
            </w:r>
          </w:p>
        </w:tc>
        <w:tc>
          <w:tcPr>
            <w:tcW w:w="1275" w:type="dxa"/>
            <w:tcBorders>
              <w:top w:val="single" w:color="auto" w:sz="4" w:space="0"/>
              <w:left w:val="single" w:color="auto" w:sz="4" w:space="0"/>
              <w:bottom w:val="single" w:color="auto" w:sz="8" w:space="0"/>
              <w:right w:val="single" w:color="auto" w:sz="4" w:space="0"/>
            </w:tcBorders>
            <w:vAlign w:val="center"/>
          </w:tcPr>
          <w:p w14:paraId="01E389DC">
            <w:pPr>
              <w:jc w:val="center"/>
              <w:rPr>
                <w:rFonts w:asciiTheme="minorEastAsia" w:hAnsiTheme="minorEastAsia"/>
                <w:szCs w:val="21"/>
              </w:rPr>
            </w:pPr>
            <w:r>
              <w:rPr>
                <w:rFonts w:hint="eastAsia" w:asciiTheme="minorEastAsia" w:hAnsiTheme="minorEastAsia"/>
                <w:szCs w:val="21"/>
              </w:rPr>
              <w:t>思政类</w:t>
            </w:r>
          </w:p>
        </w:tc>
        <w:tc>
          <w:tcPr>
            <w:tcW w:w="1276" w:type="dxa"/>
            <w:tcBorders>
              <w:top w:val="single" w:color="auto" w:sz="4" w:space="0"/>
              <w:left w:val="single" w:color="auto" w:sz="4" w:space="0"/>
              <w:bottom w:val="single" w:color="auto" w:sz="8" w:space="0"/>
              <w:right w:val="single" w:color="auto" w:sz="8" w:space="0"/>
            </w:tcBorders>
            <w:vAlign w:val="center"/>
          </w:tcPr>
          <w:p w14:paraId="696A6DFD">
            <w:pPr>
              <w:jc w:val="center"/>
              <w:rPr>
                <w:rFonts w:asciiTheme="minorEastAsia" w:hAnsiTheme="minorEastAsia"/>
                <w:szCs w:val="21"/>
              </w:rPr>
            </w:pPr>
            <w:r>
              <w:rPr>
                <w:rFonts w:hint="eastAsia" w:asciiTheme="minorEastAsia" w:hAnsiTheme="minorEastAsia"/>
                <w:szCs w:val="21"/>
              </w:rPr>
              <w:t>其他类</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C64813">
            <w:pPr>
              <w:jc w:val="center"/>
              <w:rPr>
                <w:rFonts w:asciiTheme="minorEastAsia" w:hAnsiTheme="minorEastAsia"/>
                <w:szCs w:val="21"/>
              </w:rPr>
            </w:pPr>
            <w:r>
              <w:rPr>
                <w:rFonts w:hint="eastAsia" w:asciiTheme="minorEastAsia" w:hAnsiTheme="minorEastAsia"/>
                <w:szCs w:val="21"/>
              </w:rPr>
              <w:t>设计类、</w:t>
            </w:r>
          </w:p>
          <w:p w14:paraId="7C58D1B5">
            <w:pPr>
              <w:jc w:val="center"/>
              <w:rPr>
                <w:rFonts w:asciiTheme="minorEastAsia" w:hAnsiTheme="minorEastAsia"/>
                <w:szCs w:val="21"/>
              </w:rPr>
            </w:pPr>
            <w:r>
              <w:rPr>
                <w:rFonts w:hint="eastAsia" w:asciiTheme="minorEastAsia" w:hAnsiTheme="minorEastAsia"/>
                <w:szCs w:val="21"/>
              </w:rPr>
              <w:t>美术类</w:t>
            </w:r>
          </w:p>
        </w:tc>
        <w:tc>
          <w:tcPr>
            <w:tcW w:w="1410" w:type="dxa"/>
            <w:tcBorders>
              <w:top w:val="nil"/>
              <w:left w:val="nil"/>
              <w:bottom w:val="single" w:color="auto" w:sz="8" w:space="0"/>
              <w:right w:val="single" w:color="auto" w:sz="4" w:space="0"/>
            </w:tcBorders>
            <w:tcMar>
              <w:top w:w="0" w:type="dxa"/>
              <w:left w:w="108" w:type="dxa"/>
              <w:bottom w:w="0" w:type="dxa"/>
              <w:right w:w="108" w:type="dxa"/>
            </w:tcMar>
            <w:vAlign w:val="center"/>
          </w:tcPr>
          <w:p w14:paraId="6317892E">
            <w:pPr>
              <w:jc w:val="center"/>
              <w:rPr>
                <w:rFonts w:asciiTheme="minorEastAsia" w:hAnsiTheme="minorEastAsia"/>
                <w:szCs w:val="21"/>
              </w:rPr>
            </w:pPr>
            <w:r>
              <w:rPr>
                <w:rFonts w:hint="eastAsia" w:asciiTheme="minorEastAsia" w:hAnsiTheme="minorEastAsia"/>
                <w:szCs w:val="21"/>
              </w:rPr>
              <w:t>思政类</w:t>
            </w:r>
          </w:p>
        </w:tc>
        <w:tc>
          <w:tcPr>
            <w:tcW w:w="1283" w:type="dxa"/>
            <w:tcBorders>
              <w:top w:val="nil"/>
              <w:left w:val="single" w:color="auto" w:sz="4" w:space="0"/>
              <w:bottom w:val="single" w:color="auto" w:sz="8" w:space="0"/>
              <w:right w:val="single" w:color="auto" w:sz="8" w:space="0"/>
            </w:tcBorders>
            <w:vAlign w:val="center"/>
          </w:tcPr>
          <w:p w14:paraId="5174B96B">
            <w:pPr>
              <w:jc w:val="center"/>
              <w:rPr>
                <w:rFonts w:asciiTheme="minorEastAsia" w:hAnsiTheme="minorEastAsia"/>
                <w:szCs w:val="21"/>
              </w:rPr>
            </w:pPr>
            <w:r>
              <w:rPr>
                <w:rFonts w:hint="eastAsia" w:asciiTheme="minorEastAsia" w:hAnsiTheme="minorEastAsia"/>
                <w:szCs w:val="21"/>
              </w:rPr>
              <w:t>其他类</w:t>
            </w:r>
          </w:p>
        </w:tc>
        <w:tc>
          <w:tcPr>
            <w:tcW w:w="5561" w:type="dxa"/>
            <w:vMerge w:val="continue"/>
            <w:tcBorders>
              <w:top w:val="single" w:color="auto" w:sz="8" w:space="0"/>
              <w:left w:val="nil"/>
              <w:bottom w:val="single" w:color="auto" w:sz="8" w:space="0"/>
              <w:right w:val="single" w:color="auto" w:sz="8" w:space="0"/>
            </w:tcBorders>
            <w:vAlign w:val="center"/>
          </w:tcPr>
          <w:p w14:paraId="109CB2B0">
            <w:pPr>
              <w:widowControl/>
              <w:jc w:val="left"/>
              <w:rPr>
                <w:rFonts w:ascii="Calibri" w:hAnsi="Calibri" w:eastAsia="宋体" w:cs="宋体"/>
                <w:kern w:val="0"/>
                <w:sz w:val="24"/>
              </w:rPr>
            </w:pPr>
          </w:p>
        </w:tc>
      </w:tr>
      <w:tr w14:paraId="511F3F58">
        <w:tblPrEx>
          <w:tblCellMar>
            <w:top w:w="0" w:type="dxa"/>
            <w:left w:w="0" w:type="dxa"/>
            <w:bottom w:w="0" w:type="dxa"/>
            <w:right w:w="0" w:type="dxa"/>
          </w:tblCellMar>
        </w:tblPrEx>
        <w:trPr>
          <w:trHeight w:val="3400" w:hRule="atLeast"/>
          <w:jc w:val="center"/>
        </w:trPr>
        <w:tc>
          <w:tcPr>
            <w:tcW w:w="1244" w:type="dxa"/>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47FAC11A">
            <w:pPr>
              <w:widowControl/>
              <w:spacing w:line="400" w:lineRule="atLeas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20</w:t>
            </w:r>
            <w:r>
              <w:rPr>
                <w:rFonts w:hint="eastAsia" w:asciiTheme="minorEastAsia" w:hAnsiTheme="minorEastAsia"/>
                <w:szCs w:val="21"/>
              </w:rPr>
              <w:t>-</w:t>
            </w:r>
            <w:r>
              <w:rPr>
                <w:rFonts w:hint="eastAsia" w:asciiTheme="minorEastAsia" w:hAnsiTheme="minorEastAsia"/>
                <w:szCs w:val="21"/>
                <w:lang w:val="en-US" w:eastAsia="zh-CN"/>
              </w:rPr>
              <w:t>100</w:t>
            </w:r>
          </w:p>
        </w:tc>
        <w:tc>
          <w:tcPr>
            <w:tcW w:w="1275" w:type="dxa"/>
            <w:tcBorders>
              <w:top w:val="nil"/>
              <w:left w:val="single" w:color="auto" w:sz="4" w:space="0"/>
              <w:bottom w:val="single" w:color="auto" w:sz="8" w:space="0"/>
              <w:right w:val="single" w:color="auto" w:sz="4" w:space="0"/>
            </w:tcBorders>
            <w:vAlign w:val="center"/>
          </w:tcPr>
          <w:p w14:paraId="22967DE5">
            <w:pPr>
              <w:spacing w:line="400" w:lineRule="atLeas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w:t>
            </w:r>
            <w:r>
              <w:rPr>
                <w:rFonts w:hint="eastAsia" w:asciiTheme="minorEastAsia" w:hAnsiTheme="minorEastAsia"/>
                <w:szCs w:val="21"/>
              </w:rPr>
              <w:t>5-</w:t>
            </w:r>
            <w:r>
              <w:rPr>
                <w:rFonts w:hint="eastAsia" w:asciiTheme="minorEastAsia" w:hAnsiTheme="minorEastAsia"/>
                <w:szCs w:val="21"/>
                <w:lang w:val="en-US" w:eastAsia="zh-CN"/>
              </w:rPr>
              <w:t>70</w:t>
            </w:r>
          </w:p>
        </w:tc>
        <w:tc>
          <w:tcPr>
            <w:tcW w:w="1276" w:type="dxa"/>
            <w:tcBorders>
              <w:top w:val="nil"/>
              <w:left w:val="single" w:color="auto" w:sz="4" w:space="0"/>
              <w:bottom w:val="single" w:color="auto" w:sz="8" w:space="0"/>
              <w:right w:val="single" w:color="auto" w:sz="8" w:space="0"/>
            </w:tcBorders>
            <w:vAlign w:val="center"/>
          </w:tcPr>
          <w:p w14:paraId="35BFADBC">
            <w:pPr>
              <w:spacing w:line="400" w:lineRule="atLeast"/>
              <w:jc w:val="center"/>
              <w:rPr>
                <w:rFonts w:hint="default" w:asciiTheme="minorEastAsia" w:hAnsiTheme="minorEastAsia" w:eastAsiaTheme="minorEastAsia"/>
                <w:szCs w:val="21"/>
                <w:lang w:val="en-US" w:eastAsia="zh-CN"/>
              </w:rPr>
            </w:pPr>
            <w:r>
              <w:rPr>
                <w:rFonts w:hint="eastAsia" w:asciiTheme="minorEastAsia" w:hAnsiTheme="minorEastAsia"/>
                <w:szCs w:val="21"/>
              </w:rPr>
              <w:t>10-</w:t>
            </w:r>
            <w:r>
              <w:rPr>
                <w:rFonts w:hint="eastAsia" w:asciiTheme="minorEastAsia" w:hAnsiTheme="minorEastAsia"/>
                <w:szCs w:val="21"/>
                <w:lang w:val="en-US" w:eastAsia="zh-CN"/>
              </w:rPr>
              <w:t>50</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14:paraId="3DE41E0C">
            <w:pPr>
              <w:widowControl/>
              <w:spacing w:line="400" w:lineRule="atLeast"/>
              <w:jc w:val="center"/>
              <w:rPr>
                <w:rFonts w:asciiTheme="minorEastAsia" w:hAnsiTheme="minorEastAsia"/>
                <w:szCs w:val="21"/>
              </w:rPr>
            </w:pPr>
            <w:r>
              <w:rPr>
                <w:rFonts w:hint="eastAsia" w:asciiTheme="minorEastAsia" w:hAnsiTheme="minorEastAsia"/>
                <w:szCs w:val="21"/>
                <w:lang w:val="en-US" w:eastAsia="zh-CN"/>
              </w:rPr>
              <w:t>15</w:t>
            </w:r>
          </w:p>
        </w:tc>
        <w:tc>
          <w:tcPr>
            <w:tcW w:w="1410" w:type="dxa"/>
            <w:tcBorders>
              <w:top w:val="nil"/>
              <w:left w:val="nil"/>
              <w:bottom w:val="single" w:color="auto" w:sz="8" w:space="0"/>
              <w:right w:val="single" w:color="auto" w:sz="4" w:space="0"/>
            </w:tcBorders>
            <w:tcMar>
              <w:top w:w="0" w:type="dxa"/>
              <w:left w:w="108" w:type="dxa"/>
              <w:bottom w:w="0" w:type="dxa"/>
              <w:right w:w="108" w:type="dxa"/>
            </w:tcMar>
            <w:vAlign w:val="center"/>
          </w:tcPr>
          <w:p w14:paraId="659A57B6">
            <w:pPr>
              <w:widowControl/>
              <w:spacing w:line="400" w:lineRule="atLeas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w:t>
            </w:r>
            <w:bookmarkStart w:id="0" w:name="_GoBack"/>
            <w:bookmarkEnd w:id="0"/>
          </w:p>
        </w:tc>
        <w:tc>
          <w:tcPr>
            <w:tcW w:w="1283" w:type="dxa"/>
            <w:tcBorders>
              <w:top w:val="nil"/>
              <w:left w:val="single" w:color="auto" w:sz="4" w:space="0"/>
              <w:bottom w:val="single" w:color="auto" w:sz="8" w:space="0"/>
              <w:right w:val="single" w:color="auto" w:sz="8" w:space="0"/>
            </w:tcBorders>
            <w:vAlign w:val="center"/>
          </w:tcPr>
          <w:p w14:paraId="7B3BFABF">
            <w:pPr>
              <w:widowControl/>
              <w:spacing w:line="400" w:lineRule="atLeas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w:t>
            </w:r>
          </w:p>
        </w:tc>
        <w:tc>
          <w:tcPr>
            <w:tcW w:w="55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72AF9A4">
            <w:pPr>
              <w:ind w:firstLine="420" w:firstLineChars="200"/>
              <w:rPr>
                <w:rFonts w:asciiTheme="minorEastAsia" w:hAnsiTheme="minorEastAsia"/>
                <w:szCs w:val="21"/>
              </w:rPr>
            </w:pPr>
            <w:r>
              <w:rPr>
                <w:rFonts w:hint="eastAsia" w:asciiTheme="minorEastAsia" w:hAnsiTheme="minorEastAsia"/>
                <w:szCs w:val="21"/>
              </w:rPr>
              <w:t>1.配偶具有本科及以上学历或中级及以上职称，学校按照编外聘用形式给予安排工作岗位。其配偶符合学校岗位需要且符合上级部门有关人事调动政策和规定的办理调动手续。</w:t>
            </w:r>
          </w:p>
          <w:p w14:paraId="7E14F17A">
            <w:pPr>
              <w:widowControl/>
              <w:ind w:firstLine="420" w:firstLineChars="200"/>
              <w:rPr>
                <w:rFonts w:asciiTheme="minorEastAsia" w:hAnsiTheme="minorEastAsia"/>
                <w:szCs w:val="21"/>
              </w:rPr>
            </w:pPr>
            <w:r>
              <w:rPr>
                <w:rFonts w:hint="eastAsia" w:asciiTheme="minorEastAsia" w:hAnsiTheme="minorEastAsia"/>
                <w:szCs w:val="21"/>
              </w:rPr>
              <w:t>2.未取得副教授职称的，五年内按副教授（七级）标准发放绩效工资。</w:t>
            </w:r>
          </w:p>
          <w:p w14:paraId="17DF2E1B">
            <w:pPr>
              <w:pStyle w:val="4"/>
              <w:spacing w:beforeAutospacing="0" w:afterAutospacing="0"/>
              <w:ind w:firstLine="420"/>
              <w:rPr>
                <w:rFonts w:asciiTheme="minorEastAsia" w:hAnsiTheme="minorEastAsia" w:cstheme="minorBidi"/>
                <w:kern w:val="2"/>
                <w:sz w:val="21"/>
                <w:szCs w:val="21"/>
              </w:rPr>
            </w:pPr>
            <w:r>
              <w:rPr>
                <w:rFonts w:hint="eastAsia" w:asciiTheme="minorEastAsia" w:hAnsiTheme="minorEastAsia" w:cstheme="minorBidi"/>
                <w:kern w:val="2"/>
                <w:sz w:val="21"/>
                <w:szCs w:val="21"/>
              </w:rPr>
              <w:t>3.根据学校和益阳市相关文件，学校协调安排随迁子女就近入学。</w:t>
            </w:r>
          </w:p>
          <w:p w14:paraId="3EBBA46D">
            <w:pPr>
              <w:pStyle w:val="4"/>
              <w:spacing w:beforeAutospacing="0" w:afterAutospacing="0"/>
              <w:ind w:firstLine="420"/>
              <w:rPr>
                <w:rFonts w:asciiTheme="minorEastAsia" w:hAnsiTheme="minorEastAsia" w:cstheme="minorBidi"/>
                <w:kern w:val="2"/>
                <w:sz w:val="21"/>
                <w:szCs w:val="21"/>
              </w:rPr>
            </w:pPr>
            <w:r>
              <w:rPr>
                <w:rFonts w:hint="eastAsia" w:asciiTheme="minorEastAsia" w:hAnsiTheme="minorEastAsia" w:cstheme="minorBidi"/>
                <w:kern w:val="2"/>
                <w:sz w:val="21"/>
                <w:szCs w:val="21"/>
              </w:rPr>
              <w:t>4.引进3年内，学校提供过渡房或每年2万元租房补贴。</w:t>
            </w:r>
          </w:p>
        </w:tc>
      </w:tr>
    </w:tbl>
    <w:p w14:paraId="643F84BE">
      <w:pPr>
        <w:widowControl/>
        <w:shd w:val="clear" w:color="auto" w:fill="FFFFFF"/>
        <w:spacing w:line="600" w:lineRule="atLeast"/>
        <w:ind w:firstLine="640"/>
      </w:pPr>
      <w:r>
        <w:rPr>
          <w:rFonts w:hint="eastAsia"/>
        </w:rPr>
        <w:t>备注：安家费主要依据引进博士的学术成果、工作业绩、专业相关性、发展潜力等因素综合确定。</w:t>
      </w:r>
    </w:p>
    <w:p w14:paraId="14E0A938">
      <w:pPr>
        <w:widowControl/>
        <w:shd w:val="clear" w:color="auto" w:fill="FFFFFF"/>
        <w:spacing w:line="600" w:lineRule="atLeast"/>
        <w:ind w:firstLine="64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ODI5OWIxNmFiOWFhYThmNjRiY2RlMmM4MGZiMzUifQ=="/>
  </w:docVars>
  <w:rsids>
    <w:rsidRoot w:val="69A417A6"/>
    <w:rsid w:val="00030D82"/>
    <w:rsid w:val="000A2BF6"/>
    <w:rsid w:val="00151573"/>
    <w:rsid w:val="001F50E2"/>
    <w:rsid w:val="00245F33"/>
    <w:rsid w:val="0026596F"/>
    <w:rsid w:val="002C057F"/>
    <w:rsid w:val="002C50FF"/>
    <w:rsid w:val="002E2EDE"/>
    <w:rsid w:val="002F1A11"/>
    <w:rsid w:val="002F4261"/>
    <w:rsid w:val="0033334F"/>
    <w:rsid w:val="00336281"/>
    <w:rsid w:val="00336BB2"/>
    <w:rsid w:val="003728B4"/>
    <w:rsid w:val="00414D1B"/>
    <w:rsid w:val="004231E2"/>
    <w:rsid w:val="00471EF7"/>
    <w:rsid w:val="00487BD0"/>
    <w:rsid w:val="004B4873"/>
    <w:rsid w:val="004D0B11"/>
    <w:rsid w:val="004D227D"/>
    <w:rsid w:val="0050264B"/>
    <w:rsid w:val="005B4216"/>
    <w:rsid w:val="005C2AD8"/>
    <w:rsid w:val="00664F8A"/>
    <w:rsid w:val="006A08A9"/>
    <w:rsid w:val="006E2E86"/>
    <w:rsid w:val="00740084"/>
    <w:rsid w:val="00740AD6"/>
    <w:rsid w:val="008201A1"/>
    <w:rsid w:val="00834A7A"/>
    <w:rsid w:val="00850786"/>
    <w:rsid w:val="008902B9"/>
    <w:rsid w:val="008922A5"/>
    <w:rsid w:val="008B33B6"/>
    <w:rsid w:val="008F3162"/>
    <w:rsid w:val="009A5039"/>
    <w:rsid w:val="009B5449"/>
    <w:rsid w:val="00A14075"/>
    <w:rsid w:val="00A65FA9"/>
    <w:rsid w:val="00A807F9"/>
    <w:rsid w:val="00B02280"/>
    <w:rsid w:val="00B16781"/>
    <w:rsid w:val="00B65305"/>
    <w:rsid w:val="00B71462"/>
    <w:rsid w:val="00B7656F"/>
    <w:rsid w:val="00C157FC"/>
    <w:rsid w:val="00C23131"/>
    <w:rsid w:val="00CA12EC"/>
    <w:rsid w:val="00D40F38"/>
    <w:rsid w:val="00D83C22"/>
    <w:rsid w:val="00D97194"/>
    <w:rsid w:val="00DC2BE5"/>
    <w:rsid w:val="00E10218"/>
    <w:rsid w:val="00E43E97"/>
    <w:rsid w:val="00E8015F"/>
    <w:rsid w:val="00EE1D22"/>
    <w:rsid w:val="01F80A87"/>
    <w:rsid w:val="025F28B4"/>
    <w:rsid w:val="03960557"/>
    <w:rsid w:val="04EE6171"/>
    <w:rsid w:val="07726BE5"/>
    <w:rsid w:val="08626C5A"/>
    <w:rsid w:val="09EC1CFD"/>
    <w:rsid w:val="0DFA5B87"/>
    <w:rsid w:val="10B262A5"/>
    <w:rsid w:val="10D34B99"/>
    <w:rsid w:val="113847BC"/>
    <w:rsid w:val="123F1DBA"/>
    <w:rsid w:val="13F82B68"/>
    <w:rsid w:val="144813FA"/>
    <w:rsid w:val="151C54CF"/>
    <w:rsid w:val="152C0D1B"/>
    <w:rsid w:val="16AE750E"/>
    <w:rsid w:val="183121A5"/>
    <w:rsid w:val="195720DF"/>
    <w:rsid w:val="1AE322D0"/>
    <w:rsid w:val="1C441DF5"/>
    <w:rsid w:val="1F234F3D"/>
    <w:rsid w:val="1FD20711"/>
    <w:rsid w:val="218B0B78"/>
    <w:rsid w:val="220B7F0B"/>
    <w:rsid w:val="23F8727F"/>
    <w:rsid w:val="244020ED"/>
    <w:rsid w:val="24CD2889"/>
    <w:rsid w:val="25FC3DF2"/>
    <w:rsid w:val="27035654"/>
    <w:rsid w:val="279741E0"/>
    <w:rsid w:val="28F90ABD"/>
    <w:rsid w:val="2B1240B8"/>
    <w:rsid w:val="2B801021"/>
    <w:rsid w:val="2CD00CB1"/>
    <w:rsid w:val="2DEE2BBA"/>
    <w:rsid w:val="2E4647A4"/>
    <w:rsid w:val="2F0106CB"/>
    <w:rsid w:val="321B52F9"/>
    <w:rsid w:val="328D4758"/>
    <w:rsid w:val="34571889"/>
    <w:rsid w:val="35190966"/>
    <w:rsid w:val="36AA789A"/>
    <w:rsid w:val="36BD75CE"/>
    <w:rsid w:val="37D03331"/>
    <w:rsid w:val="38934A8A"/>
    <w:rsid w:val="389E51DD"/>
    <w:rsid w:val="395F2BBE"/>
    <w:rsid w:val="3AA82343"/>
    <w:rsid w:val="3C2974B3"/>
    <w:rsid w:val="3C925059"/>
    <w:rsid w:val="3D516CC2"/>
    <w:rsid w:val="3F2D1069"/>
    <w:rsid w:val="3F8E5FAB"/>
    <w:rsid w:val="41232723"/>
    <w:rsid w:val="45F823D0"/>
    <w:rsid w:val="49E113CD"/>
    <w:rsid w:val="4AEB2504"/>
    <w:rsid w:val="4BEF7DD1"/>
    <w:rsid w:val="4C1B7542"/>
    <w:rsid w:val="4CB132D9"/>
    <w:rsid w:val="505E5526"/>
    <w:rsid w:val="536E27A5"/>
    <w:rsid w:val="54E90BD9"/>
    <w:rsid w:val="57346FE0"/>
    <w:rsid w:val="596F60AE"/>
    <w:rsid w:val="59E0164A"/>
    <w:rsid w:val="5A10220D"/>
    <w:rsid w:val="5AA77AC9"/>
    <w:rsid w:val="5BC25026"/>
    <w:rsid w:val="5CEE7C31"/>
    <w:rsid w:val="5D0E2082"/>
    <w:rsid w:val="5F025C16"/>
    <w:rsid w:val="619C5EAE"/>
    <w:rsid w:val="62AF1C11"/>
    <w:rsid w:val="62AF39BF"/>
    <w:rsid w:val="631D301E"/>
    <w:rsid w:val="657D0449"/>
    <w:rsid w:val="663761A5"/>
    <w:rsid w:val="681A2338"/>
    <w:rsid w:val="689B2E24"/>
    <w:rsid w:val="68BA7285"/>
    <w:rsid w:val="68F817DA"/>
    <w:rsid w:val="69A417A6"/>
    <w:rsid w:val="69F85C4B"/>
    <w:rsid w:val="6EE145C0"/>
    <w:rsid w:val="6EEA1AD0"/>
    <w:rsid w:val="704158C2"/>
    <w:rsid w:val="70590C59"/>
    <w:rsid w:val="73C44DF0"/>
    <w:rsid w:val="746565D3"/>
    <w:rsid w:val="78E005B3"/>
    <w:rsid w:val="79C16B75"/>
    <w:rsid w:val="79E24222"/>
    <w:rsid w:val="7A287E87"/>
    <w:rsid w:val="7AAC0AB8"/>
    <w:rsid w:val="7D011163"/>
    <w:rsid w:val="7DB12889"/>
    <w:rsid w:val="7E834226"/>
    <w:rsid w:val="7ED71E7C"/>
    <w:rsid w:val="7EED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customStyle="1" w:styleId="7">
    <w:name w:val="页眉 Char"/>
    <w:basedOn w:val="6"/>
    <w:link w:val="3"/>
    <w:autoRedefine/>
    <w:qFormat/>
    <w:uiPriority w:val="0"/>
    <w:rPr>
      <w:kern w:val="2"/>
      <w:sz w:val="18"/>
      <w:szCs w:val="18"/>
    </w:rPr>
  </w:style>
  <w:style w:type="character" w:customStyle="1" w:styleId="8">
    <w:name w:val="页脚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357</Words>
  <Characters>382</Characters>
  <Lines>2</Lines>
  <Paragraphs>1</Paragraphs>
  <TotalTime>30</TotalTime>
  <ScaleCrop>false</ScaleCrop>
  <LinksUpToDate>false</LinksUpToDate>
  <CharactersWithSpaces>382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2021-09-30T01:10:00Z</dcterms:created>
  <dc:creator>郭文清</dc:creator>
  <cp:lastModifiedBy>汤艳玲</cp:lastModifiedBy>
  <cp:lastPrinted>2025-03-07T01:42:00Z</cp:lastPrinted>
  <dcterms:modified xsi:type="dcterms:W3CDTF">2025-03-17T12:13:31Z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AF34A5F41B9D4AE79C69A57055F7A75B_13</vt:lpwstr>
  </property>
  <property fmtid="{D5CDD505-2E9C-101B-9397-08002B2CF9AE}" pid="4" name="KSOTemplateDocerSaveRecord">
    <vt:lpwstr>eyJoZGlkIjoiNDA5MDk5YzdiNzY4MmYwMDg0ZjI4MTU2ZTU5ODgwZTgiLCJ1c2VySWQiOiI1Mzg4MTkxNjEifQ==</vt:lpwstr>
  </property>
</Properties>
</file>